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E6" w:rsidRPr="000A68F7" w:rsidRDefault="00C125E6" w:rsidP="000A68F7">
      <w:pPr>
        <w:spacing w:after="75" w:line="276" w:lineRule="auto"/>
        <w:outlineLvl w:val="2"/>
        <w:rPr>
          <w:rFonts w:eastAsia="Times New Roman" w:cs="Arial"/>
          <w:b/>
          <w:bCs/>
          <w:lang w:eastAsia="nl-NL"/>
        </w:rPr>
      </w:pPr>
      <w:r w:rsidRPr="000A68F7">
        <w:rPr>
          <w:rFonts w:eastAsia="Times New Roman" w:cs="Arial"/>
          <w:b/>
          <w:bCs/>
          <w:lang w:eastAsia="nl-NL"/>
        </w:rPr>
        <w:t>Beleid m.b.t. topsport op TCC de Thij</w:t>
      </w:r>
    </w:p>
    <w:p w:rsidR="00C125E6" w:rsidRPr="000A68F7" w:rsidRDefault="00C125E6" w:rsidP="000A68F7">
      <w:pPr>
        <w:spacing w:line="276" w:lineRule="auto"/>
        <w:rPr>
          <w:rFonts w:eastAsia="Times New Roman" w:cs="Arial"/>
          <w:lang w:eastAsia="nl-NL"/>
        </w:rPr>
      </w:pPr>
      <w:r w:rsidRPr="000A68F7">
        <w:rPr>
          <w:rFonts w:eastAsia="Times New Roman" w:cs="Arial"/>
          <w:lang w:eastAsia="nl-NL"/>
        </w:rPr>
        <w:t> </w:t>
      </w:r>
    </w:p>
    <w:p w:rsidR="00C125E6" w:rsidRPr="000A68F7" w:rsidRDefault="00C125E6" w:rsidP="000A68F7">
      <w:pPr>
        <w:spacing w:line="276" w:lineRule="auto"/>
        <w:rPr>
          <w:rFonts w:eastAsia="Times New Roman" w:cs="Arial"/>
          <w:lang w:eastAsia="nl-NL"/>
        </w:rPr>
      </w:pPr>
      <w:r w:rsidRPr="000A68F7">
        <w:rPr>
          <w:rFonts w:eastAsia="Times New Roman" w:cs="Arial"/>
          <w:lang w:eastAsia="nl-NL"/>
        </w:rPr>
        <w:t>TCC de Thij heeft in haar visie op onderwijs aandacht voor talentmaximalisatie. Hieronder verstaan we dat de Thij zich inzet om leerlingen die hier onderwijs volgen zo goed mogelijk in staat te stellen hun talenten, ongeacht op welk gebied, optimaal te ontplooien. Dit alles wel binnen de kaders van de school als een reguliere school voor voortgezet onderwijs.</w:t>
      </w:r>
    </w:p>
    <w:p w:rsidR="00C125E6" w:rsidRPr="000A68F7" w:rsidRDefault="00C125E6" w:rsidP="000A68F7">
      <w:pPr>
        <w:spacing w:line="276" w:lineRule="auto"/>
        <w:rPr>
          <w:rFonts w:eastAsia="Times New Roman" w:cs="Arial"/>
          <w:lang w:eastAsia="nl-NL"/>
        </w:rPr>
      </w:pPr>
      <w:r w:rsidRPr="000A68F7">
        <w:rPr>
          <w:rFonts w:eastAsia="Times New Roman" w:cs="Arial"/>
          <w:lang w:eastAsia="nl-NL"/>
        </w:rPr>
        <w:br/>
        <w:t>Dat betekent dat topsporters geen recht kunnen doen gelden op vast omschreven faciliteiten, maar dat de school in overleg met leerling, ouders en vereniging probeert te komen tot een regeling waarbinnen de leerling zowel het reguliere programma zo optimaal mogelijk volgt als ook zo optimaal mogelijk in staat gesteld wordt de topsport te beoefenen.</w:t>
      </w:r>
    </w:p>
    <w:p w:rsidR="00C125E6" w:rsidRPr="000A68F7" w:rsidRDefault="00C125E6" w:rsidP="000A68F7">
      <w:pPr>
        <w:spacing w:line="276" w:lineRule="auto"/>
        <w:rPr>
          <w:rFonts w:eastAsia="Times New Roman" w:cs="Arial"/>
          <w:lang w:eastAsia="nl-NL"/>
        </w:rPr>
      </w:pPr>
      <w:r w:rsidRPr="000A68F7">
        <w:rPr>
          <w:rFonts w:eastAsia="Times New Roman" w:cs="Arial"/>
          <w:lang w:eastAsia="nl-NL"/>
        </w:rPr>
        <w:br/>
        <w:t>Het gaat dan om aanpassingen in het individuele rooster van een leerling om te kunnen deelnemen aan trainingen en/of wedstrijden of toernooien. Daarbij kan slechts in zeer beperkte mate vrijaf gegeven worden. TCC de Thij is als reguliere school voor v.o. gebonden aan de eis voldoende begeleide onderwijstijd te geven.</w:t>
      </w:r>
    </w:p>
    <w:p w:rsidR="00C125E6" w:rsidRPr="000A68F7" w:rsidRDefault="00C125E6" w:rsidP="000A68F7">
      <w:pPr>
        <w:spacing w:line="276" w:lineRule="auto"/>
        <w:rPr>
          <w:rFonts w:eastAsia="Times New Roman" w:cs="Arial"/>
          <w:lang w:eastAsia="nl-NL"/>
        </w:rPr>
      </w:pPr>
      <w:r w:rsidRPr="000A68F7">
        <w:rPr>
          <w:rFonts w:eastAsia="Times New Roman" w:cs="Arial"/>
          <w:lang w:eastAsia="nl-NL"/>
        </w:rPr>
        <w:br/>
        <w:t xml:space="preserve">In het geval van een verzoek om topsportfaciliteiten gaan we steeds uit van het principe dat een </w:t>
      </w:r>
      <w:proofErr w:type="spellStart"/>
      <w:r w:rsidRPr="000A68F7">
        <w:rPr>
          <w:rFonts w:eastAsia="Times New Roman" w:cs="Arial"/>
          <w:lang w:eastAsia="nl-NL"/>
        </w:rPr>
        <w:t>topsportende</w:t>
      </w:r>
      <w:proofErr w:type="spellEnd"/>
      <w:r w:rsidRPr="000A68F7">
        <w:rPr>
          <w:rFonts w:eastAsia="Times New Roman" w:cs="Arial"/>
          <w:lang w:eastAsia="nl-NL"/>
        </w:rPr>
        <w:t xml:space="preserve"> leerling min of meer hetzelfde aantal uren maakt en hetzelfde programma volgt als zijn/haar klasgenoten. We hanteren dus de volgende uitgangspunten: </w:t>
      </w:r>
    </w:p>
    <w:p w:rsidR="00C125E6" w:rsidRPr="000A68F7" w:rsidRDefault="00C125E6" w:rsidP="000A68F7">
      <w:pPr>
        <w:numPr>
          <w:ilvl w:val="0"/>
          <w:numId w:val="1"/>
        </w:numPr>
        <w:spacing w:before="100" w:beforeAutospacing="1" w:after="100" w:afterAutospacing="1" w:line="276" w:lineRule="auto"/>
        <w:ind w:left="244"/>
        <w:rPr>
          <w:rFonts w:eastAsia="Times New Roman" w:cs="Arial"/>
          <w:lang w:eastAsia="nl-NL"/>
        </w:rPr>
      </w:pPr>
      <w:r w:rsidRPr="000A68F7">
        <w:rPr>
          <w:rFonts w:eastAsia="Times New Roman" w:cs="Arial"/>
          <w:lang w:eastAsia="nl-NL"/>
        </w:rPr>
        <w:t>De leerling voldoet aan de door de overheid vastgestelde uren norm voor begeleide onderwijstijd.</w:t>
      </w:r>
    </w:p>
    <w:p w:rsidR="00C125E6" w:rsidRPr="000A68F7" w:rsidRDefault="00C125E6" w:rsidP="00EA74AF">
      <w:pPr>
        <w:numPr>
          <w:ilvl w:val="0"/>
          <w:numId w:val="1"/>
        </w:numPr>
        <w:spacing w:before="100" w:beforeAutospacing="1" w:after="100" w:afterAutospacing="1" w:line="276" w:lineRule="auto"/>
        <w:ind w:left="244"/>
        <w:rPr>
          <w:rFonts w:eastAsia="Times New Roman" w:cs="Arial"/>
          <w:lang w:eastAsia="nl-NL"/>
        </w:rPr>
      </w:pPr>
      <w:r w:rsidRPr="000A68F7">
        <w:rPr>
          <w:rFonts w:eastAsia="Times New Roman" w:cs="Arial"/>
          <w:lang w:eastAsia="nl-NL"/>
        </w:rPr>
        <w:t>De leerling volgt het volledige onderwijsprogramma. </w:t>
      </w:r>
    </w:p>
    <w:p w:rsidR="00C125E6" w:rsidRPr="000A68F7" w:rsidRDefault="00C125E6" w:rsidP="000A68F7">
      <w:pPr>
        <w:spacing w:line="276" w:lineRule="auto"/>
        <w:rPr>
          <w:rFonts w:eastAsia="Times New Roman" w:cs="Arial"/>
          <w:lang w:eastAsia="nl-NL"/>
        </w:rPr>
      </w:pPr>
      <w:r w:rsidRPr="000A68F7">
        <w:rPr>
          <w:rFonts w:eastAsia="Times New Roman" w:cs="Arial"/>
          <w:lang w:eastAsia="nl-NL"/>
        </w:rPr>
        <w:t>In de praktijk betekent dit dat bepaalde lessen of onderwijsactiviteiten op een ander tijdstip onder begeleiding voor een dergelijke leerling binnen de school ingepland worden of dat de leerling zelfstandig een dergelijke onderwijsactiviteit kan vormgeven.</w:t>
      </w:r>
    </w:p>
    <w:p w:rsidR="00C125E6" w:rsidRPr="000A68F7" w:rsidRDefault="00C125E6" w:rsidP="000A68F7">
      <w:pPr>
        <w:spacing w:line="276" w:lineRule="auto"/>
        <w:rPr>
          <w:rFonts w:eastAsia="Times New Roman" w:cs="Arial"/>
          <w:lang w:eastAsia="nl-NL"/>
        </w:rPr>
      </w:pPr>
      <w:r w:rsidRPr="000A68F7">
        <w:rPr>
          <w:rFonts w:eastAsia="Times New Roman" w:cs="Arial"/>
          <w:lang w:eastAsia="nl-NL"/>
        </w:rPr>
        <w:br/>
        <w:t>Op de Thij staan we niet toe dat een leerling gedurende een half- of heel schooljaar structureel een deel van het onderwijsprogramma mist. Dat wil zeggen dat we een verzoek om een vaste dag of vast dagdeel vrijaf niet zullen honoreren. Volledige vrijstelling voor één of meerdere vakken is evenmin mogelijk. In Nederland zijn een aantal LOOT scholen die topsporters dergelijke faciliteiten wel kunnen bieden.</w:t>
      </w:r>
    </w:p>
    <w:p w:rsidR="000A68F7" w:rsidRDefault="000A68F7" w:rsidP="000A68F7">
      <w:pPr>
        <w:spacing w:line="276" w:lineRule="auto"/>
        <w:rPr>
          <w:rFonts w:eastAsia="Times New Roman" w:cs="Arial"/>
          <w:lang w:eastAsia="nl-NL"/>
        </w:rPr>
      </w:pPr>
    </w:p>
    <w:p w:rsidR="000A68F7" w:rsidRDefault="000A68F7" w:rsidP="000A68F7">
      <w:pPr>
        <w:spacing w:line="276" w:lineRule="auto"/>
        <w:rPr>
          <w:rFonts w:eastAsia="Times New Roman" w:cs="Arial"/>
          <w:lang w:eastAsia="nl-NL"/>
        </w:rPr>
      </w:pPr>
    </w:p>
    <w:p w:rsidR="000A68F7" w:rsidRDefault="000A68F7" w:rsidP="000A68F7">
      <w:pPr>
        <w:spacing w:line="276" w:lineRule="auto"/>
        <w:rPr>
          <w:rFonts w:eastAsia="Times New Roman" w:cs="Arial"/>
          <w:lang w:eastAsia="nl-NL"/>
        </w:rPr>
      </w:pPr>
    </w:p>
    <w:p w:rsidR="000A68F7" w:rsidRDefault="000A68F7" w:rsidP="000A68F7">
      <w:pPr>
        <w:spacing w:line="276" w:lineRule="auto"/>
        <w:rPr>
          <w:rFonts w:eastAsia="Times New Roman" w:cs="Arial"/>
          <w:lang w:eastAsia="nl-NL"/>
        </w:rPr>
      </w:pPr>
    </w:p>
    <w:p w:rsidR="00C125E6" w:rsidRPr="000A68F7" w:rsidRDefault="00C125E6" w:rsidP="000A68F7">
      <w:pPr>
        <w:spacing w:line="276" w:lineRule="auto"/>
        <w:rPr>
          <w:rFonts w:eastAsia="Times New Roman" w:cs="Arial"/>
          <w:lang w:eastAsia="nl-NL"/>
        </w:rPr>
      </w:pPr>
      <w:r w:rsidRPr="000A68F7">
        <w:rPr>
          <w:rFonts w:eastAsia="Times New Roman" w:cs="Arial"/>
          <w:lang w:eastAsia="nl-NL"/>
        </w:rPr>
        <w:br/>
      </w:r>
      <w:r w:rsidRPr="000A68F7">
        <w:rPr>
          <w:rFonts w:eastAsia="Times New Roman" w:cs="Arial"/>
          <w:b/>
          <w:bCs/>
          <w:lang w:eastAsia="nl-NL"/>
        </w:rPr>
        <w:t xml:space="preserve">Wat verstaat TCC de Thij onder topsport? </w:t>
      </w:r>
      <w:r w:rsidRPr="000A68F7">
        <w:rPr>
          <w:rFonts w:eastAsia="Times New Roman" w:cs="Arial"/>
          <w:lang w:eastAsia="nl-NL"/>
        </w:rPr>
        <w:br/>
        <w:t xml:space="preserve">Op TCC de Thij spreken we van topsport als een leerling in zijn/haar leeftijdscategorie op hoog niveau presteert </w:t>
      </w:r>
      <w:r w:rsidRPr="000A68F7">
        <w:rPr>
          <w:rFonts w:eastAsia="Times New Roman" w:cs="Arial"/>
          <w:lang w:eastAsia="nl-NL"/>
        </w:rPr>
        <w:lastRenderedPageBreak/>
        <w:t>in een bepaalde sport. Afhankelijk van de sport gaat het dan om deelname aan selectietrainingen en/of uitkomen voor vertegenwoordigende teams op regionaal, nationaal of internationaal niveau. Het is aan de topsportcoördinator van TCC de Thij in overleg met de schoolleiding te bepalen of er in een bepaald geval van topsport kan worden gesproken.</w:t>
      </w:r>
    </w:p>
    <w:p w:rsidR="00C125E6" w:rsidRPr="000A68F7" w:rsidRDefault="00C125E6" w:rsidP="000A68F7">
      <w:pPr>
        <w:spacing w:line="276" w:lineRule="auto"/>
        <w:rPr>
          <w:rFonts w:eastAsia="Times New Roman" w:cs="Arial"/>
          <w:lang w:eastAsia="nl-NL"/>
        </w:rPr>
      </w:pPr>
      <w:r w:rsidRPr="000A68F7">
        <w:rPr>
          <w:rFonts w:eastAsia="Times New Roman" w:cs="Arial"/>
          <w:lang w:eastAsia="nl-NL"/>
        </w:rPr>
        <w:t> </w:t>
      </w:r>
    </w:p>
    <w:p w:rsidR="00C125E6" w:rsidRPr="000A68F7" w:rsidRDefault="00C125E6" w:rsidP="000A68F7">
      <w:pPr>
        <w:spacing w:line="276" w:lineRule="auto"/>
        <w:rPr>
          <w:rFonts w:eastAsia="Times New Roman" w:cs="Arial"/>
          <w:lang w:eastAsia="nl-NL"/>
        </w:rPr>
      </w:pPr>
      <w:r w:rsidRPr="000A68F7">
        <w:rPr>
          <w:rFonts w:eastAsia="Times New Roman" w:cs="Arial"/>
          <w:b/>
          <w:bCs/>
          <w:lang w:eastAsia="nl-NL"/>
        </w:rPr>
        <w:t>Beschrijving van de procedure voor een topsportregeling:</w:t>
      </w:r>
      <w:bookmarkStart w:id="0" w:name="_GoBack"/>
      <w:bookmarkEnd w:id="0"/>
      <w:r w:rsidRPr="000A68F7">
        <w:rPr>
          <w:rFonts w:eastAsia="Times New Roman" w:cs="Arial"/>
          <w:b/>
          <w:bCs/>
          <w:lang w:eastAsia="nl-NL"/>
        </w:rPr>
        <w:t> </w:t>
      </w:r>
    </w:p>
    <w:p w:rsidR="00C125E6" w:rsidRPr="000A68F7" w:rsidRDefault="00C125E6" w:rsidP="000A68F7">
      <w:pPr>
        <w:numPr>
          <w:ilvl w:val="0"/>
          <w:numId w:val="2"/>
        </w:numPr>
        <w:spacing w:before="100" w:beforeAutospacing="1" w:after="100" w:afterAutospacing="1" w:line="276" w:lineRule="auto"/>
        <w:ind w:left="244"/>
        <w:rPr>
          <w:rFonts w:eastAsia="Times New Roman" w:cs="Arial"/>
          <w:lang w:eastAsia="nl-NL"/>
        </w:rPr>
      </w:pPr>
      <w:r w:rsidRPr="000A68F7">
        <w:rPr>
          <w:rFonts w:eastAsia="Times New Roman" w:cs="Arial"/>
          <w:lang w:eastAsia="nl-NL"/>
        </w:rPr>
        <w:t>Ouders dienen een schriftelijk verzoek voor een topsportregeling in bij de adjunct-directeur van de afdeling waar hun kind onderwijs volgt. In dit verzoek staat beschreven om welke sport het gaat, op welk niveau het kind presteert, hoeveel tijd daarmee gemoeid gaat en welke faciliteiten zij van school vragen. De vraag om voor een dergelijke regeling in aanmerking te komen, ligt dus bij ouders.</w:t>
      </w:r>
    </w:p>
    <w:p w:rsidR="00C125E6" w:rsidRPr="000A68F7" w:rsidRDefault="00C125E6" w:rsidP="000A68F7">
      <w:pPr>
        <w:numPr>
          <w:ilvl w:val="0"/>
          <w:numId w:val="2"/>
        </w:numPr>
        <w:spacing w:before="100" w:beforeAutospacing="1" w:after="100" w:afterAutospacing="1" w:line="276" w:lineRule="auto"/>
        <w:ind w:left="244"/>
        <w:rPr>
          <w:rFonts w:eastAsia="Times New Roman" w:cs="Arial"/>
          <w:lang w:eastAsia="nl-NL"/>
        </w:rPr>
      </w:pPr>
      <w:r w:rsidRPr="000A68F7">
        <w:rPr>
          <w:rFonts w:eastAsia="Times New Roman" w:cs="Arial"/>
          <w:lang w:eastAsia="nl-NL"/>
        </w:rPr>
        <w:t>Indien een dergelijk verzoek binnenkomt, wordt door de betreffende adjunct-directeur de topsportcoördinator van de school benaderd met de vraag te onderzoeken of er in dit geval sprake is van topsport volgens de richtlijnen van de Thij.</w:t>
      </w:r>
    </w:p>
    <w:p w:rsidR="00C125E6" w:rsidRPr="000A68F7" w:rsidRDefault="00C125E6" w:rsidP="000A68F7">
      <w:pPr>
        <w:numPr>
          <w:ilvl w:val="0"/>
          <w:numId w:val="2"/>
        </w:numPr>
        <w:spacing w:before="100" w:beforeAutospacing="1" w:after="100" w:afterAutospacing="1" w:line="276" w:lineRule="auto"/>
        <w:ind w:left="244"/>
        <w:rPr>
          <w:rFonts w:eastAsia="Times New Roman" w:cs="Arial"/>
          <w:lang w:eastAsia="nl-NL"/>
        </w:rPr>
      </w:pPr>
      <w:r w:rsidRPr="000A68F7">
        <w:rPr>
          <w:rFonts w:eastAsia="Times New Roman" w:cs="Arial"/>
          <w:lang w:eastAsia="nl-NL"/>
        </w:rPr>
        <w:t>Bij een positief advies is het aan de adjunct-directeur van de afdeling of er in dit specifieke geval ook een regeling voor de leerling gemaakt gaat worden. Dit hangt in hoge mate af van de inschatting van de adjunct-directeur over de mate waarin een regeling gevolgen heeft voor de te verwachten prestaties van de leerling op school.</w:t>
      </w:r>
    </w:p>
    <w:p w:rsidR="00C125E6" w:rsidRPr="000A68F7" w:rsidRDefault="00C125E6" w:rsidP="000A68F7">
      <w:pPr>
        <w:numPr>
          <w:ilvl w:val="0"/>
          <w:numId w:val="2"/>
        </w:numPr>
        <w:spacing w:before="100" w:beforeAutospacing="1" w:after="100" w:afterAutospacing="1" w:line="276" w:lineRule="auto"/>
        <w:ind w:left="244"/>
        <w:rPr>
          <w:rFonts w:eastAsia="Times New Roman" w:cs="Arial"/>
          <w:lang w:eastAsia="nl-NL"/>
        </w:rPr>
      </w:pPr>
      <w:r w:rsidRPr="000A68F7">
        <w:rPr>
          <w:rFonts w:eastAsia="Times New Roman" w:cs="Arial"/>
          <w:lang w:eastAsia="nl-NL"/>
        </w:rPr>
        <w:t>Indien de adjunct-directeur besluit dat er een regeling voor de betreffende leerling ontworpen kan worden, zal de adjunct-directeur de topsportcoördinator vragen een voorstel voor een dergelijke regeling bij hem/haar in te dienen. De topsportcoördinator zal hiervoor in overleg gaan met de mentor, ouders, leerling, vakdocenten, afdelingscoördinator en sportvereniging en/of sportbond.</w:t>
      </w:r>
    </w:p>
    <w:p w:rsidR="00C125E6" w:rsidRPr="000A68F7" w:rsidRDefault="00C125E6" w:rsidP="000A68F7">
      <w:pPr>
        <w:numPr>
          <w:ilvl w:val="0"/>
          <w:numId w:val="2"/>
        </w:numPr>
        <w:spacing w:before="100" w:beforeAutospacing="1" w:after="100" w:afterAutospacing="1" w:line="276" w:lineRule="auto"/>
        <w:ind w:left="244"/>
        <w:rPr>
          <w:rFonts w:eastAsia="Times New Roman" w:cs="Arial"/>
          <w:lang w:eastAsia="nl-NL"/>
        </w:rPr>
      </w:pPr>
      <w:r w:rsidRPr="000A68F7">
        <w:rPr>
          <w:rFonts w:eastAsia="Times New Roman" w:cs="Arial"/>
          <w:lang w:eastAsia="nl-NL"/>
        </w:rPr>
        <w:t>De adjunct-directeur van de afdeling beslist over de inhoud van de regeling die getroffen wordt met de betreffende leerling. Tevens beslist de adjunct-directeur over de duur en de evaluatiemomenten van deze regeling.</w:t>
      </w:r>
    </w:p>
    <w:p w:rsidR="00C125E6" w:rsidRPr="000A68F7" w:rsidRDefault="00C125E6" w:rsidP="000A68F7">
      <w:pPr>
        <w:numPr>
          <w:ilvl w:val="0"/>
          <w:numId w:val="2"/>
        </w:numPr>
        <w:spacing w:before="100" w:beforeAutospacing="1" w:after="100" w:afterAutospacing="1" w:line="276" w:lineRule="auto"/>
        <w:ind w:left="244"/>
        <w:rPr>
          <w:rFonts w:eastAsia="Times New Roman" w:cs="Arial"/>
          <w:lang w:eastAsia="nl-NL"/>
        </w:rPr>
      </w:pPr>
      <w:r w:rsidRPr="000A68F7">
        <w:rPr>
          <w:rFonts w:eastAsia="Times New Roman" w:cs="Arial"/>
          <w:lang w:eastAsia="nl-NL"/>
        </w:rPr>
        <w:t>De topsportcoördinator houdt een dossier bij van leerlingen die in aanmerking komen voor een topsportregeling. Dit dossier is tevens toegankelijk voor de mentor, de coördinator en de adjunct-directeur van de leerling. Zij allen verantwoordelijk voor het up-to-date houden van het topsportdossier van de leerling. De topsportcoördinator voert regie over de dossiervorming. De dossiers zijn toegankelijk via S.O.M.</w:t>
      </w:r>
    </w:p>
    <w:p w:rsidR="00C125E6" w:rsidRPr="000A68F7" w:rsidRDefault="00C125E6" w:rsidP="000A68F7">
      <w:pPr>
        <w:numPr>
          <w:ilvl w:val="0"/>
          <w:numId w:val="2"/>
        </w:numPr>
        <w:spacing w:line="276" w:lineRule="auto"/>
        <w:ind w:left="244"/>
        <w:rPr>
          <w:rFonts w:eastAsia="Times New Roman" w:cs="Arial"/>
          <w:lang w:eastAsia="nl-NL"/>
        </w:rPr>
      </w:pPr>
      <w:r w:rsidRPr="000A68F7">
        <w:rPr>
          <w:rFonts w:eastAsia="Times New Roman" w:cs="Arial"/>
          <w:lang w:eastAsia="nl-NL"/>
        </w:rPr>
        <w:t>De topsportcoördinator legt verantwoording af aan één van de adjunct directeuren. De verantwoordelijk adjunct-directeur heeft toegang tot alle topsportdossiers.</w:t>
      </w:r>
    </w:p>
    <w:p w:rsidR="00C125E6" w:rsidRPr="000A68F7" w:rsidRDefault="00C125E6" w:rsidP="000A68F7">
      <w:pPr>
        <w:numPr>
          <w:ilvl w:val="0"/>
          <w:numId w:val="2"/>
        </w:numPr>
        <w:spacing w:before="100" w:beforeAutospacing="1" w:after="100" w:afterAutospacing="1" w:line="276" w:lineRule="auto"/>
        <w:ind w:left="244"/>
        <w:rPr>
          <w:rFonts w:eastAsia="Times New Roman" w:cs="Arial"/>
          <w:lang w:eastAsia="nl-NL"/>
        </w:rPr>
      </w:pPr>
      <w:r w:rsidRPr="000A68F7">
        <w:rPr>
          <w:rFonts w:eastAsia="Times New Roman" w:cs="Arial"/>
          <w:lang w:eastAsia="nl-NL"/>
        </w:rPr>
        <w:t>De topsportcoördinator heeft gedurende het schooljaar op ten minste twee momenten een overleg met de leerling waarin de gang van zaken omtrent de regeling aan de orde komen. Indien nodig initieert de topsportcoördinator actie richting betrokkenen. Verslag van de periodieke gesprekken en van alle te nemen acties, wordt in het (topsport)dossier van de leerling opgenomen.</w:t>
      </w:r>
    </w:p>
    <w:p w:rsidR="00E57E7D" w:rsidRPr="0044256C" w:rsidRDefault="00E57E7D"/>
    <w:sectPr w:rsidR="00E57E7D" w:rsidRPr="00442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25C5"/>
    <w:multiLevelType w:val="multilevel"/>
    <w:tmpl w:val="5FB2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B5FEE"/>
    <w:multiLevelType w:val="multilevel"/>
    <w:tmpl w:val="0F80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E6"/>
    <w:rsid w:val="000A68F7"/>
    <w:rsid w:val="0044256C"/>
    <w:rsid w:val="00C125E6"/>
    <w:rsid w:val="00E57E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584DD-E4DA-4215-A82F-BF3C1AD9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256C"/>
    <w:pPr>
      <w:spacing w:after="0" w:line="240" w:lineRule="auto"/>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125E6"/>
    <w:rPr>
      <w:b/>
      <w:bCs/>
    </w:rPr>
  </w:style>
  <w:style w:type="paragraph" w:styleId="Normaalweb">
    <w:name w:val="Normal (Web)"/>
    <w:basedOn w:val="Standaard"/>
    <w:uiPriority w:val="99"/>
    <w:semiHidden/>
    <w:unhideWhenUsed/>
    <w:rsid w:val="00C125E6"/>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54806">
      <w:bodyDiv w:val="1"/>
      <w:marLeft w:val="0"/>
      <w:marRight w:val="0"/>
      <w:marTop w:val="0"/>
      <w:marBottom w:val="0"/>
      <w:divBdr>
        <w:top w:val="none" w:sz="0" w:space="0" w:color="auto"/>
        <w:left w:val="none" w:sz="0" w:space="0" w:color="auto"/>
        <w:bottom w:val="none" w:sz="0" w:space="0" w:color="auto"/>
        <w:right w:val="none" w:sz="0" w:space="0" w:color="auto"/>
      </w:divBdr>
      <w:divsChild>
        <w:div w:id="987321390">
          <w:marLeft w:val="0"/>
          <w:marRight w:val="0"/>
          <w:marTop w:val="0"/>
          <w:marBottom w:val="0"/>
          <w:divBdr>
            <w:top w:val="none" w:sz="0" w:space="0" w:color="auto"/>
            <w:left w:val="none" w:sz="0" w:space="0" w:color="auto"/>
            <w:bottom w:val="none" w:sz="0" w:space="0" w:color="auto"/>
            <w:right w:val="none" w:sz="0" w:space="0" w:color="auto"/>
          </w:divBdr>
          <w:divsChild>
            <w:div w:id="1165828610">
              <w:marLeft w:val="0"/>
              <w:marRight w:val="0"/>
              <w:marTop w:val="0"/>
              <w:marBottom w:val="0"/>
              <w:divBdr>
                <w:top w:val="none" w:sz="0" w:space="0" w:color="auto"/>
                <w:left w:val="none" w:sz="0" w:space="0" w:color="auto"/>
                <w:bottom w:val="none" w:sz="0" w:space="0" w:color="auto"/>
                <w:right w:val="none" w:sz="0" w:space="0" w:color="auto"/>
              </w:divBdr>
              <w:divsChild>
                <w:div w:id="384184065">
                  <w:marLeft w:val="0"/>
                  <w:marRight w:val="0"/>
                  <w:marTop w:val="0"/>
                  <w:marBottom w:val="0"/>
                  <w:divBdr>
                    <w:top w:val="none" w:sz="0" w:space="0" w:color="auto"/>
                    <w:left w:val="none" w:sz="0" w:space="0" w:color="auto"/>
                    <w:bottom w:val="none" w:sz="0" w:space="0" w:color="auto"/>
                    <w:right w:val="none" w:sz="0" w:space="0" w:color="auto"/>
                  </w:divBdr>
                  <w:divsChild>
                    <w:div w:id="26877668">
                      <w:marLeft w:val="0"/>
                      <w:marRight w:val="0"/>
                      <w:marTop w:val="0"/>
                      <w:marBottom w:val="0"/>
                      <w:divBdr>
                        <w:top w:val="none" w:sz="0" w:space="0" w:color="auto"/>
                        <w:left w:val="none" w:sz="0" w:space="0" w:color="auto"/>
                        <w:bottom w:val="none" w:sz="0" w:space="0" w:color="auto"/>
                        <w:right w:val="none" w:sz="0" w:space="0" w:color="auto"/>
                      </w:divBdr>
                      <w:divsChild>
                        <w:div w:id="316541596">
                          <w:marLeft w:val="0"/>
                          <w:marRight w:val="0"/>
                          <w:marTop w:val="0"/>
                          <w:marBottom w:val="0"/>
                          <w:divBdr>
                            <w:top w:val="none" w:sz="0" w:space="0" w:color="auto"/>
                            <w:left w:val="none" w:sz="0" w:space="0" w:color="auto"/>
                            <w:bottom w:val="none" w:sz="0" w:space="0" w:color="auto"/>
                            <w:right w:val="none" w:sz="0" w:space="0" w:color="auto"/>
                          </w:divBdr>
                          <w:divsChild>
                            <w:div w:id="1992902498">
                              <w:marLeft w:val="0"/>
                              <w:marRight w:val="0"/>
                              <w:marTop w:val="0"/>
                              <w:marBottom w:val="0"/>
                              <w:divBdr>
                                <w:top w:val="none" w:sz="0" w:space="0" w:color="auto"/>
                                <w:left w:val="none" w:sz="0" w:space="0" w:color="auto"/>
                                <w:bottom w:val="none" w:sz="0" w:space="0" w:color="auto"/>
                                <w:right w:val="none" w:sz="0" w:space="0" w:color="auto"/>
                              </w:divBdr>
                              <w:divsChild>
                                <w:div w:id="1887717934">
                                  <w:marLeft w:val="0"/>
                                  <w:marRight w:val="0"/>
                                  <w:marTop w:val="0"/>
                                  <w:marBottom w:val="0"/>
                                  <w:divBdr>
                                    <w:top w:val="none" w:sz="0" w:space="0" w:color="auto"/>
                                    <w:left w:val="none" w:sz="0" w:space="0" w:color="auto"/>
                                    <w:bottom w:val="none" w:sz="0" w:space="0" w:color="auto"/>
                                    <w:right w:val="none" w:sz="0" w:space="0" w:color="auto"/>
                                  </w:divBdr>
                                  <w:divsChild>
                                    <w:div w:id="2041280068">
                                      <w:marLeft w:val="0"/>
                                      <w:marRight w:val="0"/>
                                      <w:marTop w:val="0"/>
                                      <w:marBottom w:val="0"/>
                                      <w:divBdr>
                                        <w:top w:val="none" w:sz="0" w:space="0" w:color="auto"/>
                                        <w:left w:val="none" w:sz="0" w:space="0" w:color="auto"/>
                                        <w:bottom w:val="none" w:sz="0" w:space="0" w:color="auto"/>
                                        <w:right w:val="none" w:sz="0" w:space="0" w:color="auto"/>
                                      </w:divBdr>
                                    </w:div>
                                    <w:div w:id="109517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Carmel College</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Goor</dc:creator>
  <cp:keywords/>
  <dc:description/>
  <cp:lastModifiedBy>Jeroen van Goor</cp:lastModifiedBy>
  <cp:revision>2</cp:revision>
  <dcterms:created xsi:type="dcterms:W3CDTF">2018-05-25T12:57:00Z</dcterms:created>
  <dcterms:modified xsi:type="dcterms:W3CDTF">2018-06-07T09:52:00Z</dcterms:modified>
</cp:coreProperties>
</file>